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49605" w14:textId="67FDE1E1" w:rsidR="002409D7" w:rsidRPr="002409D7" w:rsidRDefault="002409D7" w:rsidP="00BF70D6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val="en-GB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val="en-GB"/>
        </w:rPr>
        <w:t>Opening Speech</w:t>
      </w:r>
      <w:r w:rsidR="00CD596C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val="en-GB"/>
        </w:rPr>
        <w:t xml:space="preserve"> of the President of the Supreme Court of Cyprus</w:t>
      </w:r>
    </w:p>
    <w:p w14:paraId="6A42A26D" w14:textId="77777777" w:rsidR="002409D7" w:rsidRDefault="002409D7" w:rsidP="00BF70D6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333333"/>
          <w:sz w:val="28"/>
          <w:szCs w:val="28"/>
          <w:lang w:val="en-GB"/>
        </w:rPr>
      </w:pPr>
    </w:p>
    <w:p w14:paraId="7924FA64" w14:textId="3C8C37BA" w:rsidR="00BA5F1F" w:rsidRDefault="00BF70D6" w:rsidP="00BF70D6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333333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>Distinguished Guests, Dear Colle</w:t>
      </w:r>
      <w:r w:rsidR="002103DC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>a</w:t>
      </w:r>
      <w:r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>gues, Ladies and Gentlemen,</w:t>
      </w:r>
    </w:p>
    <w:p w14:paraId="1AA6BA87" w14:textId="77777777" w:rsidR="00BF70D6" w:rsidRDefault="00BF70D6" w:rsidP="00BF70D6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333333"/>
          <w:sz w:val="28"/>
          <w:szCs w:val="28"/>
          <w:lang w:val="en-GB"/>
        </w:rPr>
      </w:pPr>
    </w:p>
    <w:p w14:paraId="094E8B9D" w14:textId="4DDE9EBD" w:rsidR="00CE586A" w:rsidRDefault="00BF70D6" w:rsidP="00BA5F1F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333333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It gives me great pleasure to welcome you all to the </w:t>
      </w:r>
      <w:r w:rsidR="002103DC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formal </w:t>
      </w:r>
      <w:r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presentation of the </w:t>
      </w:r>
      <w:r w:rsidR="00512576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proposed </w:t>
      </w:r>
      <w:r w:rsidR="002103DC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>Civil Procedure Rules to the Supreme Court of Cyprus.</w:t>
      </w:r>
      <w:r w:rsidR="00C02347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  </w:t>
      </w:r>
    </w:p>
    <w:p w14:paraId="707C8C6D" w14:textId="752434A5" w:rsidR="00C02347" w:rsidRDefault="00C02347" w:rsidP="00BA5F1F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333333"/>
          <w:sz w:val="28"/>
          <w:szCs w:val="28"/>
          <w:lang w:val="en-GB"/>
        </w:rPr>
      </w:pPr>
    </w:p>
    <w:p w14:paraId="254EACDA" w14:textId="246ED314" w:rsidR="00841E64" w:rsidRPr="0038172B" w:rsidRDefault="00C02347" w:rsidP="00BA5F1F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Given the course of events </w:t>
      </w:r>
      <w:r w:rsidRPr="00261A25">
        <w:rPr>
          <w:rFonts w:ascii="Times New Roman" w:eastAsia="Times New Roman" w:hAnsi="Times New Roman"/>
          <w:sz w:val="28"/>
          <w:szCs w:val="28"/>
          <w:lang w:val="en-GB"/>
        </w:rPr>
        <w:t xml:space="preserve">since July 2020 </w:t>
      </w:r>
      <w:r w:rsidRPr="00261A25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>which</w:t>
      </w:r>
      <w:r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 was the original target date for presenting the proposed Civil Procedure Rules to the Supreme Court, I am now addressing you as President of the Court.  </w:t>
      </w:r>
      <w:r w:rsidR="00EB5B7C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At a later stage during this </w:t>
      </w:r>
      <w:r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event, I will present the proposed </w:t>
      </w:r>
      <w:r w:rsidR="00EB5B7C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>Rules as President of the Rules Committee.</w:t>
      </w:r>
      <w:r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 </w:t>
      </w:r>
    </w:p>
    <w:p w14:paraId="5649DE1E" w14:textId="77777777" w:rsidR="00841E64" w:rsidRDefault="00841E64" w:rsidP="00BA5F1F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333333"/>
          <w:sz w:val="28"/>
          <w:szCs w:val="28"/>
          <w:lang w:val="en-GB"/>
        </w:rPr>
      </w:pPr>
    </w:p>
    <w:p w14:paraId="6ADB0434" w14:textId="413943AD" w:rsidR="0038172B" w:rsidRPr="0038172B" w:rsidRDefault="00CE586A" w:rsidP="0038172B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444444"/>
          <w:sz w:val="28"/>
          <w:szCs w:val="28"/>
          <w:shd w:val="clear" w:color="auto" w:fill="FFFFFF"/>
          <w:lang w:val="en-GB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The </w:t>
      </w:r>
      <w:r w:rsidRPr="00692A26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>need for</w:t>
      </w:r>
      <w:r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 </w:t>
      </w:r>
      <w:r w:rsidR="00135FFF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radical reform </w:t>
      </w:r>
      <w:r w:rsidR="0081764F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>of the Civil Procedure Rules</w:t>
      </w:r>
      <w:r w:rsidR="00135FFF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 </w:t>
      </w:r>
      <w:r w:rsidR="0081764F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>is</w:t>
      </w:r>
      <w:r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 not </w:t>
      </w:r>
      <w:r w:rsidR="00E81AC9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>a new finding</w:t>
      </w:r>
      <w:r w:rsidR="00692A26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.  A pressing need for radical reform of the rules, which had been subject to minimal reform since 1958, was identified in the Pikis Report as </w:t>
      </w:r>
      <w:r w:rsidR="007C367F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>early</w:t>
      </w:r>
      <w:r w:rsidR="00692A26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 as 1989.</w:t>
      </w:r>
      <w:r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  </w:t>
      </w:r>
      <w:r w:rsidR="0038172B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Other recommendations which followed </w:t>
      </w:r>
      <w:r w:rsidR="00692A26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this Report </w:t>
      </w:r>
      <w:r w:rsidR="0038172B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did not reach fruition and piecemeal reforms had little effect.  </w:t>
      </w:r>
    </w:p>
    <w:p w14:paraId="6F3D40E3" w14:textId="77777777" w:rsidR="00BA5F1F" w:rsidRPr="0038172B" w:rsidRDefault="00BA5F1F" w:rsidP="00BA5F1F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444444"/>
          <w:sz w:val="28"/>
          <w:szCs w:val="28"/>
          <w:shd w:val="clear" w:color="auto" w:fill="FFFFFF"/>
          <w:lang w:val="en-GB"/>
        </w:rPr>
      </w:pPr>
    </w:p>
    <w:p w14:paraId="1BEF4A5D" w14:textId="204220E1" w:rsidR="00BA5F1F" w:rsidRDefault="009013FE" w:rsidP="00BA5F1F">
      <w:pPr>
        <w:pStyle w:val="2"/>
        <w:shd w:val="clear" w:color="auto" w:fill="auto"/>
        <w:spacing w:before="0" w:after="51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With</w:t>
      </w:r>
      <w:r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view</w:t>
      </w:r>
      <w:r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352AD">
        <w:rPr>
          <w:rFonts w:ascii="Times New Roman" w:hAnsi="Times New Roman" w:cs="Times New Roman"/>
          <w:sz w:val="28"/>
          <w:szCs w:val="28"/>
          <w:lang w:val="en-GB"/>
        </w:rPr>
        <w:t xml:space="preserve">making the </w:t>
      </w:r>
      <w:r>
        <w:rPr>
          <w:rFonts w:ascii="Times New Roman" w:hAnsi="Times New Roman" w:cs="Times New Roman"/>
          <w:sz w:val="28"/>
          <w:szCs w:val="28"/>
          <w:lang w:val="en-GB"/>
        </w:rPr>
        <w:t>administration</w:t>
      </w:r>
      <w:r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justice</w:t>
      </w:r>
      <w:r w:rsidR="00E352AD">
        <w:rPr>
          <w:rFonts w:ascii="Times New Roman" w:hAnsi="Times New Roman" w:cs="Times New Roman"/>
          <w:sz w:val="28"/>
          <w:szCs w:val="28"/>
          <w:lang w:val="en-GB"/>
        </w:rPr>
        <w:t xml:space="preserve"> more efficient and effective</w:t>
      </w:r>
      <w:r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addressing</w:t>
      </w:r>
      <w:r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excessive</w:t>
      </w:r>
      <w:r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delays</w:t>
      </w:r>
      <w:r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recorded</w:t>
      </w:r>
      <w:r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in</w:t>
      </w:r>
      <w:r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B12C3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BB12C3"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B12C3">
        <w:rPr>
          <w:rFonts w:ascii="Times New Roman" w:hAnsi="Times New Roman" w:cs="Times New Roman"/>
          <w:sz w:val="28"/>
          <w:szCs w:val="28"/>
          <w:lang w:val="en-GB"/>
        </w:rPr>
        <w:t>European</w:t>
      </w:r>
      <w:r w:rsidR="00BB12C3"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B12C3">
        <w:rPr>
          <w:rFonts w:ascii="Times New Roman" w:hAnsi="Times New Roman" w:cs="Times New Roman"/>
          <w:sz w:val="28"/>
          <w:szCs w:val="28"/>
          <w:lang w:val="en-GB"/>
        </w:rPr>
        <w:t>Union</w:t>
      </w:r>
      <w:r w:rsidR="00BB12C3" w:rsidRPr="00BB12C3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="00BB12C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BB12C3"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B12C3">
        <w:rPr>
          <w:rFonts w:ascii="Times New Roman" w:hAnsi="Times New Roman" w:cs="Times New Roman"/>
          <w:sz w:val="28"/>
          <w:szCs w:val="28"/>
          <w:lang w:val="en-GB"/>
        </w:rPr>
        <w:t>Justice</w:t>
      </w:r>
      <w:r w:rsidR="00BB12C3"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B12C3">
        <w:rPr>
          <w:rFonts w:ascii="Times New Roman" w:hAnsi="Times New Roman" w:cs="Times New Roman"/>
          <w:sz w:val="28"/>
          <w:szCs w:val="28"/>
          <w:lang w:val="en-GB"/>
        </w:rPr>
        <w:t>Scoreboard</w:t>
      </w:r>
      <w:r w:rsidR="00BB12C3"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B12C3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BB12C3"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B4FD2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BB12C3">
        <w:rPr>
          <w:rFonts w:ascii="Times New Roman" w:hAnsi="Times New Roman" w:cs="Times New Roman"/>
          <w:sz w:val="28"/>
          <w:szCs w:val="28"/>
          <w:lang w:val="en-GB"/>
        </w:rPr>
        <w:t>reports</w:t>
      </w:r>
      <w:r w:rsidR="00BB12C3" w:rsidRPr="00BB12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B12C3">
        <w:rPr>
          <w:rFonts w:ascii="Times New Roman" w:hAnsi="Times New Roman" w:cs="Times New Roman"/>
          <w:sz w:val="28"/>
          <w:szCs w:val="28"/>
          <w:lang w:val="en-GB"/>
        </w:rPr>
        <w:t>of other organisations</w:t>
      </w:r>
      <w:r w:rsidR="001B4FD2">
        <w:rPr>
          <w:rFonts w:ascii="Times New Roman" w:hAnsi="Times New Roman" w:cs="Times New Roman"/>
          <w:sz w:val="28"/>
          <w:szCs w:val="28"/>
          <w:lang w:val="en-GB"/>
        </w:rPr>
        <w:t xml:space="preserve"> on Cyprus</w:t>
      </w:r>
      <w:r w:rsidR="00BB12C3">
        <w:rPr>
          <w:rFonts w:ascii="Times New Roman" w:hAnsi="Times New Roman" w:cs="Times New Roman"/>
          <w:sz w:val="28"/>
          <w:szCs w:val="28"/>
          <w:lang w:val="en-GB"/>
        </w:rPr>
        <w:t xml:space="preserve">, as well as modernising the procedure for civil cases, the Supreme Court in January 2017, proposed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9013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full</w:t>
      </w:r>
      <w:r w:rsidRPr="009013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review</w:t>
      </w:r>
      <w:r w:rsidRPr="009013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9013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9013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Civil</w:t>
      </w:r>
      <w:r w:rsidRPr="009013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Procedure</w:t>
      </w:r>
      <w:r w:rsidRPr="009013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Rules</w:t>
      </w:r>
      <w:r w:rsidR="00BB12C3">
        <w:rPr>
          <w:rFonts w:ascii="Times New Roman" w:hAnsi="Times New Roman" w:cs="Times New Roman"/>
          <w:sz w:val="28"/>
          <w:szCs w:val="28"/>
          <w:lang w:val="en-GB"/>
        </w:rPr>
        <w:t xml:space="preserve">.  </w:t>
      </w:r>
      <w:r w:rsidR="00135FFF">
        <w:rPr>
          <w:rFonts w:ascii="Times New Roman" w:hAnsi="Times New Roman" w:cs="Times New Roman"/>
          <w:sz w:val="28"/>
          <w:szCs w:val="28"/>
          <w:lang w:val="en-GB"/>
        </w:rPr>
        <w:t xml:space="preserve">A consensus </w:t>
      </w:r>
      <w:r w:rsidR="00BD2BEB">
        <w:rPr>
          <w:rFonts w:ascii="Times New Roman" w:hAnsi="Times New Roman" w:cs="Times New Roman"/>
          <w:sz w:val="28"/>
          <w:szCs w:val="28"/>
          <w:lang w:val="en-GB"/>
        </w:rPr>
        <w:t xml:space="preserve">in principle </w:t>
      </w:r>
      <w:r w:rsidR="00135FFF">
        <w:rPr>
          <w:rFonts w:ascii="Times New Roman" w:hAnsi="Times New Roman" w:cs="Times New Roman"/>
          <w:sz w:val="28"/>
          <w:szCs w:val="28"/>
          <w:lang w:val="en-GB"/>
        </w:rPr>
        <w:t xml:space="preserve">on the need for </w:t>
      </w:r>
      <w:r w:rsidR="00AC59DB">
        <w:rPr>
          <w:rFonts w:ascii="Times New Roman" w:hAnsi="Times New Roman" w:cs="Times New Roman"/>
          <w:sz w:val="28"/>
          <w:szCs w:val="28"/>
          <w:lang w:val="en-GB"/>
        </w:rPr>
        <w:t xml:space="preserve">radical </w:t>
      </w:r>
      <w:r w:rsidR="00135FFF">
        <w:rPr>
          <w:rFonts w:ascii="Times New Roman" w:hAnsi="Times New Roman" w:cs="Times New Roman"/>
          <w:sz w:val="28"/>
          <w:szCs w:val="28"/>
          <w:lang w:val="en-GB"/>
        </w:rPr>
        <w:t>reform was established among all the</w:t>
      </w:r>
      <w:r w:rsidRPr="009013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major</w:t>
      </w:r>
      <w:r w:rsidRPr="009013F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stakeholders, who agreed that the starting point should be the existing </w:t>
      </w:r>
      <w:r w:rsidR="00BB12C3">
        <w:rPr>
          <w:rFonts w:ascii="Times New Roman" w:hAnsi="Times New Roman" w:cs="Times New Roman"/>
          <w:sz w:val="28"/>
          <w:szCs w:val="28"/>
          <w:lang w:val="en-GB"/>
        </w:rPr>
        <w:t xml:space="preserve">English </w:t>
      </w:r>
      <w:r>
        <w:rPr>
          <w:rFonts w:ascii="Times New Roman" w:hAnsi="Times New Roman" w:cs="Times New Roman"/>
          <w:sz w:val="28"/>
          <w:szCs w:val="28"/>
          <w:lang w:val="en-GB"/>
        </w:rPr>
        <w:t>Civil Procedure Rules</w:t>
      </w:r>
      <w:r w:rsidRPr="009013FE">
        <w:rPr>
          <w:rFonts w:ascii="Times New Roman" w:hAnsi="Times New Roman" w:cs="Times New Roman"/>
          <w:sz w:val="28"/>
          <w:szCs w:val="28"/>
          <w:lang w:val="en-GB"/>
        </w:rPr>
        <w:t xml:space="preserve">.  </w:t>
      </w:r>
    </w:p>
    <w:p w14:paraId="46049C0A" w14:textId="3571C850" w:rsidR="0081764F" w:rsidRDefault="00EB164C" w:rsidP="0081764F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333333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The proposed new rules submitted to the Supreme Court today, </w:t>
      </w:r>
      <w:r w:rsidR="00426B93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give effect to key recommendations made by </w:t>
      </w:r>
      <w:r w:rsidR="0081764F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a group of experts headed by the Rt. Hon. Lord Dyson </w:t>
      </w:r>
      <w:r w:rsidR="0081764F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lastRenderedPageBreak/>
        <w:t>in cooperation with the Rules Committee, established by the Supreme Court</w:t>
      </w:r>
      <w:r w:rsidR="00AC59DB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>,</w:t>
      </w:r>
      <w:r w:rsidR="00596D55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 which were the subject of </w:t>
      </w:r>
      <w:r w:rsidR="002409D7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a </w:t>
      </w:r>
      <w:r w:rsidR="00596D55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public consultation </w:t>
      </w:r>
      <w:r w:rsidR="002409D7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>launched on 15</w:t>
      </w:r>
      <w:r w:rsidR="002409D7" w:rsidRPr="002409D7"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val="en-GB"/>
        </w:rPr>
        <w:t>th</w:t>
      </w:r>
      <w:r w:rsidR="002409D7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 June 2018.</w:t>
      </w:r>
      <w:r w:rsidR="0081764F">
        <w:rPr>
          <w:rFonts w:ascii="Times New Roman" w:eastAsia="Times New Roman" w:hAnsi="Times New Roman"/>
          <w:color w:val="333333"/>
          <w:sz w:val="28"/>
          <w:szCs w:val="28"/>
          <w:lang w:val="en-GB"/>
        </w:rPr>
        <w:t xml:space="preserve">  </w:t>
      </w:r>
    </w:p>
    <w:p w14:paraId="39E305B3" w14:textId="77777777" w:rsidR="0081764F" w:rsidRDefault="0081764F" w:rsidP="0081764F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333333"/>
          <w:sz w:val="28"/>
          <w:szCs w:val="28"/>
          <w:lang w:val="en-GB"/>
        </w:rPr>
      </w:pPr>
    </w:p>
    <w:p w14:paraId="31C7537E" w14:textId="4D6D82D9" w:rsidR="00FD5CB1" w:rsidRDefault="00EB5B7C" w:rsidP="00BA5F1F">
      <w:pPr>
        <w:pStyle w:val="NormalWeb"/>
        <w:shd w:val="clear" w:color="auto" w:fill="FFFFFF"/>
        <w:spacing w:after="36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Significant changes </w:t>
      </w:r>
      <w:r w:rsidR="00BD2BEB">
        <w:rPr>
          <w:sz w:val="28"/>
          <w:szCs w:val="28"/>
          <w:lang w:val="en-GB"/>
        </w:rPr>
        <w:t xml:space="preserve">are </w:t>
      </w:r>
      <w:r>
        <w:rPr>
          <w:sz w:val="28"/>
          <w:szCs w:val="28"/>
          <w:lang w:val="en-GB"/>
        </w:rPr>
        <w:t xml:space="preserve">proposed </w:t>
      </w:r>
      <w:r w:rsidR="00BD2BEB">
        <w:rPr>
          <w:sz w:val="28"/>
          <w:szCs w:val="28"/>
          <w:lang w:val="en-GB"/>
        </w:rPr>
        <w:t>i</w:t>
      </w:r>
      <w:r>
        <w:rPr>
          <w:sz w:val="28"/>
          <w:szCs w:val="28"/>
          <w:lang w:val="en-GB"/>
        </w:rPr>
        <w:t>n the approach to the resolution of civil disputes</w:t>
      </w:r>
      <w:r w:rsidR="00FF796D">
        <w:rPr>
          <w:sz w:val="28"/>
          <w:szCs w:val="28"/>
          <w:lang w:val="en-GB"/>
        </w:rPr>
        <w:t xml:space="preserve"> by </w:t>
      </w:r>
      <w:r w:rsidR="00B478FA">
        <w:rPr>
          <w:sz w:val="28"/>
          <w:szCs w:val="28"/>
          <w:lang w:val="en-GB"/>
        </w:rPr>
        <w:t xml:space="preserve">adopting some of the concepts </w:t>
      </w:r>
      <w:r w:rsidR="007B4A75">
        <w:rPr>
          <w:sz w:val="28"/>
          <w:szCs w:val="28"/>
          <w:lang w:val="en-GB"/>
        </w:rPr>
        <w:t xml:space="preserve">introduced under the Woolf reforms, of enabling the court to deal </w:t>
      </w:r>
      <w:r w:rsidR="00457EFE">
        <w:rPr>
          <w:sz w:val="28"/>
          <w:szCs w:val="28"/>
          <w:lang w:val="en-GB"/>
        </w:rPr>
        <w:t>with cases expeditiously, justly and at proportionate cost</w:t>
      </w:r>
      <w:r w:rsidR="00FD5CB1">
        <w:rPr>
          <w:sz w:val="28"/>
          <w:szCs w:val="28"/>
          <w:lang w:val="en-GB"/>
        </w:rPr>
        <w:t xml:space="preserve">, </w:t>
      </w:r>
      <w:r w:rsidR="00596D55">
        <w:rPr>
          <w:sz w:val="28"/>
          <w:szCs w:val="28"/>
          <w:lang w:val="en-GB"/>
        </w:rPr>
        <w:t xml:space="preserve">thus </w:t>
      </w:r>
      <w:r w:rsidR="00FD5CB1">
        <w:rPr>
          <w:sz w:val="28"/>
          <w:szCs w:val="28"/>
          <w:lang w:val="en-GB"/>
        </w:rPr>
        <w:t xml:space="preserve">setting the stage for a </w:t>
      </w:r>
      <w:r w:rsidR="00EB164C">
        <w:rPr>
          <w:sz w:val="28"/>
          <w:szCs w:val="28"/>
          <w:lang w:val="en-GB"/>
        </w:rPr>
        <w:t xml:space="preserve">change </w:t>
      </w:r>
      <w:r w:rsidR="00FD5CB1" w:rsidRPr="00EB164C">
        <w:rPr>
          <w:sz w:val="28"/>
          <w:szCs w:val="28"/>
          <w:lang w:val="en-GB"/>
        </w:rPr>
        <w:t>in litigation culture.</w:t>
      </w:r>
      <w:r w:rsidR="00FD5CB1">
        <w:rPr>
          <w:sz w:val="28"/>
          <w:szCs w:val="28"/>
          <w:lang w:val="en-GB"/>
        </w:rPr>
        <w:t xml:space="preserve">  Remarking on </w:t>
      </w:r>
      <w:r w:rsidR="00EE30F6">
        <w:rPr>
          <w:sz w:val="28"/>
          <w:szCs w:val="28"/>
          <w:lang w:val="en-GB"/>
        </w:rPr>
        <w:t xml:space="preserve">these concepts </w:t>
      </w:r>
      <w:r w:rsidR="00FD5CB1">
        <w:rPr>
          <w:sz w:val="28"/>
          <w:szCs w:val="28"/>
          <w:lang w:val="en-GB"/>
        </w:rPr>
        <w:t xml:space="preserve">some years </w:t>
      </w:r>
      <w:r w:rsidR="00AC59DB">
        <w:rPr>
          <w:sz w:val="28"/>
          <w:szCs w:val="28"/>
          <w:lang w:val="en-GB"/>
        </w:rPr>
        <w:t>after the implementation of the Woolf reforms in England</w:t>
      </w:r>
      <w:proofErr w:type="gramStart"/>
      <w:r w:rsidR="00AC59DB">
        <w:rPr>
          <w:sz w:val="28"/>
          <w:szCs w:val="28"/>
          <w:lang w:val="en-GB"/>
        </w:rPr>
        <w:t xml:space="preserve">, </w:t>
      </w:r>
      <w:r w:rsidR="00FD5CB1">
        <w:rPr>
          <w:sz w:val="28"/>
          <w:szCs w:val="28"/>
          <w:lang w:val="en-GB"/>
        </w:rPr>
        <w:t xml:space="preserve"> Sir</w:t>
      </w:r>
      <w:proofErr w:type="gramEnd"/>
      <w:r w:rsidR="00FD5CB1">
        <w:rPr>
          <w:sz w:val="28"/>
          <w:szCs w:val="28"/>
          <w:lang w:val="en-GB"/>
        </w:rPr>
        <w:t xml:space="preserve"> Anthony Clarke, the Master of the Rolls observed</w:t>
      </w:r>
      <w:r w:rsidR="00FD5CB1">
        <w:rPr>
          <w:sz w:val="28"/>
          <w:szCs w:val="28"/>
          <w:lang w:val="en-US"/>
        </w:rPr>
        <w:t>:</w:t>
      </w:r>
    </w:p>
    <w:p w14:paraId="52EA3899" w14:textId="38C74820" w:rsidR="00FD5CB1" w:rsidRPr="00AC59DB" w:rsidRDefault="00FD5CB1" w:rsidP="00BA5F1F">
      <w:pPr>
        <w:pStyle w:val="NormalWeb"/>
        <w:shd w:val="clear" w:color="auto" w:fill="FFFFFF"/>
        <w:spacing w:after="360" w:line="360" w:lineRule="auto"/>
        <w:jc w:val="both"/>
        <w:rPr>
          <w:i/>
          <w:iCs/>
          <w:sz w:val="28"/>
          <w:szCs w:val="28"/>
          <w:lang w:val="en-GB"/>
        </w:rPr>
      </w:pPr>
      <w:r w:rsidRPr="00AC59DB">
        <w:rPr>
          <w:i/>
          <w:iCs/>
          <w:sz w:val="28"/>
          <w:szCs w:val="28"/>
          <w:lang w:val="en-US"/>
        </w:rPr>
        <w:t>“How then did Woolf set about changing our litigation culture? How did he change the way the discrete reforms were implemented?  As I see it, he did so in three ways: first through the introduction of active case management; secondly, through the introduction of the overriding objective; and thirdly, through the imposition of a duty on litigants and their representatives to assist the court in furthering the overriding objective”.</w:t>
      </w:r>
      <w:r w:rsidR="007B2E3D">
        <w:rPr>
          <w:rStyle w:val="FootnoteReference"/>
          <w:i/>
          <w:iCs/>
          <w:sz w:val="28"/>
          <w:szCs w:val="28"/>
          <w:lang w:val="en-US"/>
        </w:rPr>
        <w:footnoteReference w:id="1"/>
      </w:r>
    </w:p>
    <w:p w14:paraId="0C82CF93" w14:textId="0553F048" w:rsidR="00457EFE" w:rsidRDefault="00EB164C" w:rsidP="00BA5F1F">
      <w:pPr>
        <w:pStyle w:val="NormalWeb"/>
        <w:shd w:val="clear" w:color="auto" w:fill="FFFFFF"/>
        <w:spacing w:after="360"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These innovations form part of the proposed new rules to which </w:t>
      </w:r>
      <w:r w:rsidR="00167233">
        <w:rPr>
          <w:sz w:val="28"/>
          <w:szCs w:val="28"/>
          <w:lang w:val="en-GB"/>
        </w:rPr>
        <w:t>further</w:t>
      </w:r>
      <w:r>
        <w:rPr>
          <w:sz w:val="28"/>
          <w:szCs w:val="28"/>
          <w:lang w:val="en-GB"/>
        </w:rPr>
        <w:t xml:space="preserve"> reference </w:t>
      </w:r>
      <w:r w:rsidR="00D23A07">
        <w:rPr>
          <w:sz w:val="28"/>
          <w:szCs w:val="28"/>
          <w:lang w:val="en-GB"/>
        </w:rPr>
        <w:t>will be made during my presentation of the Rules.</w:t>
      </w:r>
    </w:p>
    <w:p w14:paraId="25CB488D" w14:textId="53A13AF5" w:rsidR="007B2E3D" w:rsidRDefault="000054D9" w:rsidP="00BA5F1F">
      <w:pPr>
        <w:pStyle w:val="NormalWeb"/>
        <w:shd w:val="clear" w:color="auto" w:fill="FFFFFF"/>
        <w:spacing w:after="360" w:line="360" w:lineRule="auto"/>
        <w:jc w:val="both"/>
        <w:rPr>
          <w:color w:val="444444"/>
          <w:sz w:val="28"/>
          <w:szCs w:val="28"/>
          <w:lang w:val="en-GB"/>
        </w:rPr>
      </w:pPr>
      <w:r>
        <w:rPr>
          <w:color w:val="444444"/>
          <w:sz w:val="28"/>
          <w:szCs w:val="28"/>
          <w:lang w:val="en-GB"/>
        </w:rPr>
        <w:t xml:space="preserve">The Supreme Court will consider the </w:t>
      </w:r>
      <w:r w:rsidR="00167233">
        <w:rPr>
          <w:color w:val="444444"/>
          <w:sz w:val="28"/>
          <w:szCs w:val="28"/>
          <w:lang w:val="en-GB"/>
        </w:rPr>
        <w:t>R</w:t>
      </w:r>
      <w:r>
        <w:rPr>
          <w:color w:val="444444"/>
          <w:sz w:val="28"/>
          <w:szCs w:val="28"/>
          <w:lang w:val="en-GB"/>
        </w:rPr>
        <w:t xml:space="preserve">ules </w:t>
      </w:r>
      <w:r w:rsidR="000817FD">
        <w:rPr>
          <w:color w:val="444444"/>
          <w:sz w:val="28"/>
          <w:szCs w:val="28"/>
          <w:lang w:val="en-GB"/>
        </w:rPr>
        <w:t>within the timeframe set</w:t>
      </w:r>
      <w:r w:rsidR="00EB164C">
        <w:rPr>
          <w:color w:val="444444"/>
          <w:sz w:val="28"/>
          <w:szCs w:val="28"/>
          <w:lang w:val="en-GB"/>
        </w:rPr>
        <w:t xml:space="preserve"> by </w:t>
      </w:r>
      <w:proofErr w:type="gramStart"/>
      <w:r w:rsidR="00EB164C">
        <w:rPr>
          <w:color w:val="444444"/>
          <w:sz w:val="28"/>
          <w:szCs w:val="28"/>
          <w:lang w:val="en-GB"/>
        </w:rPr>
        <w:t>the  European</w:t>
      </w:r>
      <w:proofErr w:type="gramEnd"/>
      <w:r w:rsidR="00EB164C">
        <w:rPr>
          <w:color w:val="444444"/>
          <w:sz w:val="28"/>
          <w:szCs w:val="28"/>
          <w:lang w:val="en-GB"/>
        </w:rPr>
        <w:t xml:space="preserve"> Commission</w:t>
      </w:r>
      <w:r w:rsidR="00432256" w:rsidRPr="00432256">
        <w:rPr>
          <w:color w:val="444444"/>
          <w:sz w:val="28"/>
          <w:szCs w:val="28"/>
          <w:lang w:val="en-GB"/>
        </w:rPr>
        <w:t xml:space="preserve">, </w:t>
      </w:r>
      <w:r w:rsidR="0028440E">
        <w:rPr>
          <w:color w:val="444444"/>
          <w:sz w:val="28"/>
          <w:szCs w:val="28"/>
          <w:lang w:val="en-GB"/>
        </w:rPr>
        <w:t xml:space="preserve">the funders of the project, and the Council of Europe </w:t>
      </w:r>
      <w:r w:rsidR="00EB164C">
        <w:rPr>
          <w:color w:val="444444"/>
          <w:sz w:val="28"/>
          <w:szCs w:val="28"/>
          <w:lang w:val="en-GB"/>
        </w:rPr>
        <w:t xml:space="preserve">and </w:t>
      </w:r>
      <w:r>
        <w:rPr>
          <w:color w:val="444444"/>
          <w:sz w:val="28"/>
          <w:szCs w:val="28"/>
          <w:lang w:val="en-GB"/>
        </w:rPr>
        <w:t xml:space="preserve">will </w:t>
      </w:r>
      <w:r w:rsidR="00EB164C">
        <w:rPr>
          <w:color w:val="444444"/>
          <w:sz w:val="28"/>
          <w:szCs w:val="28"/>
          <w:lang w:val="en-GB"/>
        </w:rPr>
        <w:t xml:space="preserve">decide whether to adopt them.   Their adoption, of course, </w:t>
      </w:r>
      <w:r w:rsidR="00596D55">
        <w:rPr>
          <w:color w:val="444444"/>
          <w:sz w:val="28"/>
          <w:szCs w:val="28"/>
          <w:lang w:val="en-GB"/>
        </w:rPr>
        <w:t>will</w:t>
      </w:r>
      <w:r w:rsidR="00EB164C">
        <w:rPr>
          <w:color w:val="444444"/>
          <w:sz w:val="28"/>
          <w:szCs w:val="28"/>
          <w:lang w:val="en-GB"/>
        </w:rPr>
        <w:t xml:space="preserve"> not mark the end of the road</w:t>
      </w:r>
      <w:r w:rsidR="00596D55">
        <w:rPr>
          <w:color w:val="444444"/>
          <w:sz w:val="28"/>
          <w:szCs w:val="28"/>
          <w:lang w:val="en-GB"/>
        </w:rPr>
        <w:t xml:space="preserve">, but the beginning of a new journey before their implementation, during which they will be the subject of scrutiny and, where necessary, change.   </w:t>
      </w:r>
    </w:p>
    <w:p w14:paraId="77FD2A8C" w14:textId="77777777" w:rsidR="007B2E3D" w:rsidRDefault="007B2E3D" w:rsidP="00BA5F1F">
      <w:pPr>
        <w:pStyle w:val="NormalWeb"/>
        <w:shd w:val="clear" w:color="auto" w:fill="FFFFFF"/>
        <w:spacing w:after="360" w:line="360" w:lineRule="auto"/>
        <w:jc w:val="both"/>
        <w:rPr>
          <w:color w:val="444444"/>
          <w:sz w:val="28"/>
          <w:szCs w:val="28"/>
          <w:lang w:val="en-GB"/>
        </w:rPr>
      </w:pPr>
    </w:p>
    <w:p w14:paraId="02EC3CBE" w14:textId="41201E37" w:rsidR="00102953" w:rsidRPr="00922182" w:rsidRDefault="00512576" w:rsidP="00BA5F1F">
      <w:pPr>
        <w:pStyle w:val="NormalWeb"/>
        <w:shd w:val="clear" w:color="auto" w:fill="FFFFFF"/>
        <w:spacing w:after="360" w:line="360" w:lineRule="auto"/>
        <w:jc w:val="both"/>
        <w:rPr>
          <w:color w:val="444444"/>
          <w:sz w:val="28"/>
          <w:szCs w:val="28"/>
          <w:lang w:val="en-US"/>
        </w:rPr>
      </w:pPr>
      <w:r>
        <w:rPr>
          <w:color w:val="444444"/>
          <w:sz w:val="28"/>
          <w:szCs w:val="28"/>
          <w:lang w:val="en-GB"/>
        </w:rPr>
        <w:lastRenderedPageBreak/>
        <w:t>No</w:t>
      </w:r>
      <w:r w:rsidRPr="00512576">
        <w:rPr>
          <w:color w:val="444444"/>
          <w:sz w:val="28"/>
          <w:szCs w:val="28"/>
          <w:lang w:val="en-GB"/>
        </w:rPr>
        <w:t xml:space="preserve"> </w:t>
      </w:r>
      <w:r>
        <w:rPr>
          <w:color w:val="444444"/>
          <w:sz w:val="28"/>
          <w:szCs w:val="28"/>
          <w:lang w:val="en-GB"/>
        </w:rPr>
        <w:t>venture</w:t>
      </w:r>
      <w:r w:rsidR="00E352AD">
        <w:rPr>
          <w:color w:val="444444"/>
          <w:sz w:val="28"/>
          <w:szCs w:val="28"/>
          <w:lang w:val="en-GB"/>
        </w:rPr>
        <w:t xml:space="preserve">, </w:t>
      </w:r>
      <w:r w:rsidR="00EE30F6">
        <w:rPr>
          <w:color w:val="444444"/>
          <w:sz w:val="28"/>
          <w:szCs w:val="28"/>
          <w:lang w:val="en-GB"/>
        </w:rPr>
        <w:t xml:space="preserve">of course, </w:t>
      </w:r>
      <w:r>
        <w:rPr>
          <w:color w:val="444444"/>
          <w:sz w:val="28"/>
          <w:szCs w:val="28"/>
          <w:lang w:val="en-GB"/>
        </w:rPr>
        <w:t>can</w:t>
      </w:r>
      <w:r w:rsidRPr="00512576">
        <w:rPr>
          <w:color w:val="444444"/>
          <w:sz w:val="28"/>
          <w:szCs w:val="28"/>
          <w:lang w:val="en-GB"/>
        </w:rPr>
        <w:t xml:space="preserve"> </w:t>
      </w:r>
      <w:r>
        <w:rPr>
          <w:color w:val="444444"/>
          <w:sz w:val="28"/>
          <w:szCs w:val="28"/>
          <w:lang w:val="en-GB"/>
        </w:rPr>
        <w:t>be successful unless its importance and philosophy is understood</w:t>
      </w:r>
      <w:r w:rsidR="00D255FA">
        <w:rPr>
          <w:color w:val="444444"/>
          <w:sz w:val="28"/>
          <w:szCs w:val="28"/>
          <w:lang w:val="en-GB"/>
        </w:rPr>
        <w:t xml:space="preserve">.  </w:t>
      </w:r>
      <w:r w:rsidR="003D0BE8">
        <w:rPr>
          <w:color w:val="444444"/>
          <w:sz w:val="28"/>
          <w:szCs w:val="28"/>
          <w:lang w:val="en-GB"/>
        </w:rPr>
        <w:t>It</w:t>
      </w:r>
      <w:r w:rsidR="003D0BE8" w:rsidRPr="003D0BE8">
        <w:rPr>
          <w:color w:val="444444"/>
          <w:sz w:val="28"/>
          <w:szCs w:val="28"/>
          <w:lang w:val="en-GB"/>
        </w:rPr>
        <w:t xml:space="preserve"> </w:t>
      </w:r>
      <w:r w:rsidR="003D0BE8">
        <w:rPr>
          <w:color w:val="444444"/>
          <w:sz w:val="28"/>
          <w:szCs w:val="28"/>
          <w:lang w:val="en-GB"/>
        </w:rPr>
        <w:t>is</w:t>
      </w:r>
      <w:r w:rsidR="003D0BE8" w:rsidRPr="003D0BE8">
        <w:rPr>
          <w:color w:val="444444"/>
          <w:sz w:val="28"/>
          <w:szCs w:val="28"/>
          <w:lang w:val="en-GB"/>
        </w:rPr>
        <w:t xml:space="preserve"> </w:t>
      </w:r>
      <w:r w:rsidR="003D0BE8">
        <w:rPr>
          <w:color w:val="444444"/>
          <w:sz w:val="28"/>
          <w:szCs w:val="28"/>
          <w:lang w:val="en-GB"/>
        </w:rPr>
        <w:t>evident</w:t>
      </w:r>
      <w:r w:rsidR="003D0BE8" w:rsidRPr="003D0BE8">
        <w:rPr>
          <w:color w:val="444444"/>
          <w:sz w:val="28"/>
          <w:szCs w:val="28"/>
          <w:lang w:val="en-GB"/>
        </w:rPr>
        <w:t xml:space="preserve"> </w:t>
      </w:r>
      <w:r w:rsidR="003D0BE8">
        <w:rPr>
          <w:color w:val="444444"/>
          <w:sz w:val="28"/>
          <w:szCs w:val="28"/>
          <w:lang w:val="en-GB"/>
        </w:rPr>
        <w:t>that</w:t>
      </w:r>
      <w:r w:rsidR="00A82ED5">
        <w:rPr>
          <w:color w:val="444444"/>
          <w:sz w:val="28"/>
          <w:szCs w:val="28"/>
          <w:lang w:val="en-GB"/>
        </w:rPr>
        <w:t xml:space="preserve"> </w:t>
      </w:r>
      <w:r w:rsidR="00141D9B">
        <w:rPr>
          <w:color w:val="444444"/>
          <w:sz w:val="28"/>
          <w:szCs w:val="28"/>
          <w:lang w:val="en-GB"/>
        </w:rPr>
        <w:t xml:space="preserve">for </w:t>
      </w:r>
      <w:r w:rsidR="003D0BE8">
        <w:rPr>
          <w:color w:val="444444"/>
          <w:sz w:val="28"/>
          <w:szCs w:val="28"/>
          <w:lang w:val="en-GB"/>
        </w:rPr>
        <w:t>the</w:t>
      </w:r>
      <w:r w:rsidR="003D0BE8" w:rsidRPr="003D0BE8">
        <w:rPr>
          <w:color w:val="444444"/>
          <w:sz w:val="28"/>
          <w:szCs w:val="28"/>
          <w:lang w:val="en-GB"/>
        </w:rPr>
        <w:t xml:space="preserve"> </w:t>
      </w:r>
      <w:r w:rsidR="003D0BE8">
        <w:rPr>
          <w:color w:val="444444"/>
          <w:sz w:val="28"/>
          <w:szCs w:val="28"/>
          <w:lang w:val="en-GB"/>
        </w:rPr>
        <w:t>proposed</w:t>
      </w:r>
      <w:r w:rsidR="003D0BE8" w:rsidRPr="003D0BE8">
        <w:rPr>
          <w:color w:val="444444"/>
          <w:sz w:val="28"/>
          <w:szCs w:val="28"/>
          <w:lang w:val="en-GB"/>
        </w:rPr>
        <w:t xml:space="preserve"> </w:t>
      </w:r>
      <w:r w:rsidR="003D0BE8">
        <w:rPr>
          <w:color w:val="444444"/>
          <w:sz w:val="28"/>
          <w:szCs w:val="28"/>
          <w:lang w:val="en-GB"/>
        </w:rPr>
        <w:t>new</w:t>
      </w:r>
      <w:r w:rsidR="003D0BE8" w:rsidRPr="003D0BE8">
        <w:rPr>
          <w:color w:val="444444"/>
          <w:sz w:val="28"/>
          <w:szCs w:val="28"/>
          <w:lang w:val="en-GB"/>
        </w:rPr>
        <w:t xml:space="preserve"> </w:t>
      </w:r>
      <w:r w:rsidR="003D0BE8">
        <w:rPr>
          <w:color w:val="444444"/>
          <w:sz w:val="28"/>
          <w:szCs w:val="28"/>
          <w:lang w:val="en-GB"/>
        </w:rPr>
        <w:t>rules</w:t>
      </w:r>
      <w:r w:rsidR="003D0BE8" w:rsidRPr="003D0BE8">
        <w:rPr>
          <w:color w:val="444444"/>
          <w:sz w:val="28"/>
          <w:szCs w:val="28"/>
          <w:lang w:val="en-GB"/>
        </w:rPr>
        <w:t xml:space="preserve"> </w:t>
      </w:r>
      <w:r w:rsidR="00141D9B">
        <w:rPr>
          <w:color w:val="444444"/>
          <w:sz w:val="28"/>
          <w:szCs w:val="28"/>
          <w:lang w:val="en-GB"/>
        </w:rPr>
        <w:t>to</w:t>
      </w:r>
      <w:r w:rsidR="00A82ED5">
        <w:rPr>
          <w:color w:val="444444"/>
          <w:sz w:val="28"/>
          <w:szCs w:val="28"/>
          <w:lang w:val="en-GB"/>
        </w:rPr>
        <w:t xml:space="preserve"> </w:t>
      </w:r>
      <w:r w:rsidR="00C25389">
        <w:rPr>
          <w:color w:val="444444"/>
          <w:sz w:val="28"/>
          <w:szCs w:val="28"/>
          <w:lang w:val="en-GB"/>
        </w:rPr>
        <w:t xml:space="preserve">be </w:t>
      </w:r>
      <w:r w:rsidR="00141D9B">
        <w:rPr>
          <w:color w:val="444444"/>
          <w:sz w:val="28"/>
          <w:szCs w:val="28"/>
          <w:lang w:val="en-GB"/>
        </w:rPr>
        <w:t xml:space="preserve">truly </w:t>
      </w:r>
      <w:r w:rsidR="00A82ED5">
        <w:rPr>
          <w:color w:val="444444"/>
          <w:sz w:val="28"/>
          <w:szCs w:val="28"/>
          <w:lang w:val="en-GB"/>
        </w:rPr>
        <w:t xml:space="preserve">effective </w:t>
      </w:r>
      <w:r w:rsidR="00141D9B">
        <w:rPr>
          <w:color w:val="444444"/>
          <w:sz w:val="28"/>
          <w:szCs w:val="28"/>
          <w:lang w:val="en-GB"/>
        </w:rPr>
        <w:t>they must be</w:t>
      </w:r>
      <w:r w:rsidR="00C25389">
        <w:rPr>
          <w:color w:val="444444"/>
          <w:sz w:val="28"/>
          <w:szCs w:val="28"/>
          <w:lang w:val="en-GB"/>
        </w:rPr>
        <w:t xml:space="preserve"> </w:t>
      </w:r>
      <w:r w:rsidR="00A82ED5">
        <w:rPr>
          <w:color w:val="444444"/>
          <w:sz w:val="28"/>
          <w:szCs w:val="28"/>
          <w:lang w:val="en-GB"/>
        </w:rPr>
        <w:t xml:space="preserve">understood and accepted </w:t>
      </w:r>
      <w:r w:rsidR="003D0BE8">
        <w:rPr>
          <w:color w:val="444444"/>
          <w:sz w:val="28"/>
          <w:szCs w:val="28"/>
          <w:lang w:val="en-GB"/>
        </w:rPr>
        <w:t xml:space="preserve">by </w:t>
      </w:r>
      <w:r w:rsidR="00596D55">
        <w:rPr>
          <w:color w:val="444444"/>
          <w:sz w:val="28"/>
          <w:szCs w:val="28"/>
          <w:lang w:val="en-GB"/>
        </w:rPr>
        <w:t xml:space="preserve">all </w:t>
      </w:r>
      <w:r w:rsidR="00EE30F6">
        <w:rPr>
          <w:color w:val="444444"/>
          <w:sz w:val="28"/>
          <w:szCs w:val="28"/>
          <w:lang w:val="en-GB"/>
        </w:rPr>
        <w:t>major</w:t>
      </w:r>
      <w:r w:rsidR="00596D55">
        <w:rPr>
          <w:color w:val="444444"/>
          <w:sz w:val="28"/>
          <w:szCs w:val="28"/>
          <w:lang w:val="en-GB"/>
        </w:rPr>
        <w:t xml:space="preserve"> stakeholders</w:t>
      </w:r>
      <w:r w:rsidR="003377F7">
        <w:rPr>
          <w:color w:val="444444"/>
          <w:sz w:val="28"/>
          <w:szCs w:val="28"/>
          <w:lang w:val="en-GB"/>
        </w:rPr>
        <w:t xml:space="preserve"> in the justice </w:t>
      </w:r>
      <w:r w:rsidR="0028440E">
        <w:rPr>
          <w:color w:val="444444"/>
          <w:sz w:val="28"/>
          <w:szCs w:val="28"/>
          <w:lang w:val="en-GB"/>
        </w:rPr>
        <w:t>system, and</w:t>
      </w:r>
      <w:r w:rsidR="00A82ED5">
        <w:rPr>
          <w:color w:val="444444"/>
          <w:sz w:val="28"/>
          <w:szCs w:val="28"/>
          <w:lang w:val="en-GB"/>
        </w:rPr>
        <w:t xml:space="preserve"> the new practices and procedures </w:t>
      </w:r>
      <w:r w:rsidR="001257FF">
        <w:rPr>
          <w:color w:val="444444"/>
          <w:sz w:val="28"/>
          <w:szCs w:val="28"/>
          <w:lang w:val="en-GB"/>
        </w:rPr>
        <w:t xml:space="preserve">properly </w:t>
      </w:r>
      <w:r w:rsidR="00E352AD">
        <w:rPr>
          <w:color w:val="444444"/>
          <w:sz w:val="28"/>
          <w:szCs w:val="28"/>
          <w:lang w:val="en-GB"/>
        </w:rPr>
        <w:t>implemented in the courts.</w:t>
      </w:r>
      <w:r w:rsidR="003D0BE8" w:rsidRPr="003D0BE8">
        <w:rPr>
          <w:color w:val="444444"/>
          <w:sz w:val="28"/>
          <w:szCs w:val="28"/>
          <w:lang w:val="en-GB"/>
        </w:rPr>
        <w:t xml:space="preserve"> </w:t>
      </w:r>
      <w:r w:rsidRPr="003D0BE8">
        <w:rPr>
          <w:color w:val="444444"/>
          <w:sz w:val="28"/>
          <w:szCs w:val="28"/>
          <w:lang w:val="en-GB"/>
        </w:rPr>
        <w:t xml:space="preserve"> </w:t>
      </w:r>
      <w:r w:rsidR="007B4A75">
        <w:rPr>
          <w:color w:val="444444"/>
          <w:sz w:val="28"/>
          <w:szCs w:val="28"/>
          <w:lang w:val="en-GB"/>
        </w:rPr>
        <w:t>The rules will require attitudinal changes</w:t>
      </w:r>
      <w:r w:rsidR="00AC59DB">
        <w:rPr>
          <w:color w:val="444444"/>
          <w:sz w:val="28"/>
          <w:szCs w:val="28"/>
          <w:lang w:val="en-GB"/>
        </w:rPr>
        <w:t xml:space="preserve"> towards more cooperation </w:t>
      </w:r>
      <w:r w:rsidR="007B4A75">
        <w:rPr>
          <w:color w:val="444444"/>
          <w:sz w:val="28"/>
          <w:szCs w:val="28"/>
          <w:lang w:val="en-GB"/>
        </w:rPr>
        <w:t xml:space="preserve">on the part of practitioners </w:t>
      </w:r>
      <w:r w:rsidR="00EE30F6">
        <w:rPr>
          <w:color w:val="444444"/>
          <w:sz w:val="28"/>
          <w:szCs w:val="28"/>
          <w:lang w:val="en-GB"/>
        </w:rPr>
        <w:t xml:space="preserve">before </w:t>
      </w:r>
      <w:r w:rsidR="002E6677">
        <w:rPr>
          <w:color w:val="444444"/>
          <w:sz w:val="28"/>
          <w:szCs w:val="28"/>
          <w:lang w:val="en-GB"/>
        </w:rPr>
        <w:t xml:space="preserve">and after </w:t>
      </w:r>
      <w:r w:rsidR="00EE30F6">
        <w:rPr>
          <w:color w:val="444444"/>
          <w:sz w:val="28"/>
          <w:szCs w:val="28"/>
          <w:lang w:val="en-GB"/>
        </w:rPr>
        <w:t xml:space="preserve">the commencement of litigation </w:t>
      </w:r>
      <w:r w:rsidR="00596D55">
        <w:rPr>
          <w:color w:val="444444"/>
          <w:sz w:val="28"/>
          <w:szCs w:val="28"/>
          <w:lang w:val="en-GB"/>
        </w:rPr>
        <w:t xml:space="preserve">and </w:t>
      </w:r>
      <w:r w:rsidR="002E6677">
        <w:rPr>
          <w:color w:val="444444"/>
          <w:sz w:val="28"/>
          <w:szCs w:val="28"/>
          <w:lang w:val="en-GB"/>
        </w:rPr>
        <w:t xml:space="preserve">a more robust and practical approach </w:t>
      </w:r>
      <w:r w:rsidR="00EE30F6">
        <w:rPr>
          <w:color w:val="444444"/>
          <w:sz w:val="28"/>
          <w:szCs w:val="28"/>
          <w:lang w:val="en-GB"/>
        </w:rPr>
        <w:t xml:space="preserve">by judges in </w:t>
      </w:r>
      <w:r w:rsidR="00102953">
        <w:rPr>
          <w:color w:val="444444"/>
          <w:sz w:val="28"/>
          <w:szCs w:val="28"/>
          <w:lang w:val="en-GB"/>
        </w:rPr>
        <w:t xml:space="preserve">the </w:t>
      </w:r>
      <w:r w:rsidR="002E6677">
        <w:rPr>
          <w:color w:val="444444"/>
          <w:sz w:val="28"/>
          <w:szCs w:val="28"/>
          <w:lang w:val="en-GB"/>
        </w:rPr>
        <w:t>exercis</w:t>
      </w:r>
      <w:r w:rsidR="00102953">
        <w:rPr>
          <w:color w:val="444444"/>
          <w:sz w:val="28"/>
          <w:szCs w:val="28"/>
          <w:lang w:val="en-GB"/>
        </w:rPr>
        <w:t xml:space="preserve">e of </w:t>
      </w:r>
      <w:r w:rsidR="002E6677">
        <w:rPr>
          <w:color w:val="444444"/>
          <w:sz w:val="28"/>
          <w:szCs w:val="28"/>
          <w:lang w:val="en-GB"/>
        </w:rPr>
        <w:t xml:space="preserve">their </w:t>
      </w:r>
      <w:r w:rsidR="00EE30F6">
        <w:rPr>
          <w:color w:val="444444"/>
          <w:sz w:val="28"/>
          <w:szCs w:val="28"/>
          <w:lang w:val="en-GB"/>
        </w:rPr>
        <w:t xml:space="preserve">active </w:t>
      </w:r>
      <w:r w:rsidR="002E6677">
        <w:rPr>
          <w:color w:val="444444"/>
          <w:sz w:val="28"/>
          <w:szCs w:val="28"/>
          <w:lang w:val="en-GB"/>
        </w:rPr>
        <w:t xml:space="preserve">management </w:t>
      </w:r>
      <w:r w:rsidR="00EE30F6">
        <w:rPr>
          <w:color w:val="444444"/>
          <w:sz w:val="28"/>
          <w:szCs w:val="28"/>
          <w:lang w:val="en-GB"/>
        </w:rPr>
        <w:t>role</w:t>
      </w:r>
      <w:r w:rsidR="002E6677">
        <w:rPr>
          <w:color w:val="444444"/>
          <w:sz w:val="28"/>
          <w:szCs w:val="28"/>
          <w:lang w:val="en-GB"/>
        </w:rPr>
        <w:t>.</w:t>
      </w:r>
      <w:r w:rsidR="007B2E3D">
        <w:rPr>
          <w:color w:val="444444"/>
          <w:sz w:val="28"/>
          <w:szCs w:val="28"/>
          <w:lang w:val="en-GB"/>
        </w:rPr>
        <w:t xml:space="preserve">  </w:t>
      </w:r>
      <w:r w:rsidR="001257FF">
        <w:rPr>
          <w:color w:val="444444"/>
          <w:sz w:val="28"/>
          <w:szCs w:val="28"/>
          <w:lang w:val="en-GB"/>
        </w:rPr>
        <w:t>Th</w:t>
      </w:r>
      <w:r w:rsidR="007B4A75">
        <w:rPr>
          <w:color w:val="444444"/>
          <w:sz w:val="28"/>
          <w:szCs w:val="28"/>
          <w:lang w:val="en-GB"/>
        </w:rPr>
        <w:t>ese are matters which fall within the ambit of the next project</w:t>
      </w:r>
      <w:r w:rsidR="002E6677">
        <w:rPr>
          <w:color w:val="444444"/>
          <w:sz w:val="28"/>
          <w:szCs w:val="28"/>
          <w:lang w:val="en-GB"/>
        </w:rPr>
        <w:t xml:space="preserve"> in the reform process, that</w:t>
      </w:r>
      <w:r w:rsidR="007B4A75">
        <w:rPr>
          <w:color w:val="444444"/>
          <w:sz w:val="28"/>
          <w:szCs w:val="28"/>
          <w:lang w:val="en-GB"/>
        </w:rPr>
        <w:t xml:space="preserve"> of training judges, lawyers and court staff on the </w:t>
      </w:r>
      <w:r w:rsidR="002E6677">
        <w:rPr>
          <w:color w:val="444444"/>
          <w:sz w:val="28"/>
          <w:szCs w:val="28"/>
          <w:lang w:val="en-GB"/>
        </w:rPr>
        <w:t xml:space="preserve">proposed </w:t>
      </w:r>
      <w:r w:rsidR="007B4A75">
        <w:rPr>
          <w:color w:val="444444"/>
          <w:sz w:val="28"/>
          <w:szCs w:val="28"/>
          <w:lang w:val="en-GB"/>
        </w:rPr>
        <w:t>new rules.</w:t>
      </w:r>
      <w:r w:rsidR="001257FF">
        <w:rPr>
          <w:color w:val="444444"/>
          <w:sz w:val="28"/>
          <w:szCs w:val="28"/>
          <w:lang w:val="en-GB"/>
        </w:rPr>
        <w:t xml:space="preserve">  </w:t>
      </w:r>
      <w:r w:rsidR="002E6677">
        <w:rPr>
          <w:color w:val="444444"/>
          <w:sz w:val="28"/>
          <w:szCs w:val="28"/>
          <w:lang w:val="en-GB"/>
        </w:rPr>
        <w:t xml:space="preserve"> </w:t>
      </w:r>
    </w:p>
    <w:p w14:paraId="6FDEAE63" w14:textId="7A950F6B" w:rsidR="00102953" w:rsidRDefault="00922182" w:rsidP="00BA5F1F">
      <w:pPr>
        <w:pStyle w:val="NormalWeb"/>
        <w:shd w:val="clear" w:color="auto" w:fill="FFFFFF"/>
        <w:spacing w:after="360" w:line="360" w:lineRule="auto"/>
        <w:jc w:val="both"/>
        <w:rPr>
          <w:color w:val="444444"/>
          <w:sz w:val="28"/>
          <w:szCs w:val="28"/>
          <w:lang w:val="en-GB"/>
        </w:rPr>
      </w:pPr>
      <w:r>
        <w:rPr>
          <w:color w:val="444444"/>
          <w:sz w:val="28"/>
          <w:szCs w:val="28"/>
          <w:lang w:val="en-US"/>
        </w:rPr>
        <w:t xml:space="preserve">I fully join </w:t>
      </w:r>
      <w:r w:rsidR="00EE30F6">
        <w:rPr>
          <w:color w:val="444444"/>
          <w:sz w:val="28"/>
          <w:szCs w:val="28"/>
          <w:lang w:val="en-GB"/>
        </w:rPr>
        <w:t xml:space="preserve">Mr Erotocritou, whose speech I have had the advantage of reading in advance, in </w:t>
      </w:r>
      <w:r>
        <w:rPr>
          <w:color w:val="444444"/>
          <w:sz w:val="28"/>
          <w:szCs w:val="28"/>
          <w:lang w:val="en-GB"/>
        </w:rPr>
        <w:t xml:space="preserve">expressing the Supreme Court’s gratitude for the contribution of </w:t>
      </w:r>
      <w:r w:rsidR="00EE30F6">
        <w:rPr>
          <w:color w:val="444444"/>
          <w:sz w:val="28"/>
          <w:szCs w:val="28"/>
          <w:lang w:val="en-GB"/>
        </w:rPr>
        <w:t>each and every participant in this project</w:t>
      </w:r>
      <w:r w:rsidR="00102953">
        <w:rPr>
          <w:color w:val="444444"/>
          <w:sz w:val="28"/>
          <w:szCs w:val="28"/>
          <w:lang w:val="en-GB"/>
        </w:rPr>
        <w:t xml:space="preserve"> </w:t>
      </w:r>
      <w:r w:rsidR="00E02D51">
        <w:rPr>
          <w:color w:val="444444"/>
          <w:sz w:val="28"/>
          <w:szCs w:val="28"/>
          <w:lang w:val="en-GB"/>
        </w:rPr>
        <w:t xml:space="preserve">as more particularly referred to </w:t>
      </w:r>
      <w:r>
        <w:rPr>
          <w:color w:val="444444"/>
          <w:sz w:val="28"/>
          <w:szCs w:val="28"/>
          <w:lang w:val="en-GB"/>
        </w:rPr>
        <w:t xml:space="preserve">in </w:t>
      </w:r>
      <w:r w:rsidR="00251E7C">
        <w:rPr>
          <w:color w:val="444444"/>
          <w:sz w:val="28"/>
          <w:szCs w:val="28"/>
          <w:lang w:val="en-GB"/>
        </w:rPr>
        <w:t xml:space="preserve">Mr </w:t>
      </w:r>
      <w:proofErr w:type="spellStart"/>
      <w:r w:rsidR="00251E7C">
        <w:rPr>
          <w:color w:val="444444"/>
          <w:sz w:val="28"/>
          <w:szCs w:val="28"/>
          <w:lang w:val="en-GB"/>
        </w:rPr>
        <w:t>Erotocritou’s</w:t>
      </w:r>
      <w:proofErr w:type="spellEnd"/>
      <w:r w:rsidR="00251E7C">
        <w:rPr>
          <w:color w:val="444444"/>
          <w:sz w:val="28"/>
          <w:szCs w:val="28"/>
          <w:lang w:val="en-GB"/>
        </w:rPr>
        <w:t xml:space="preserve"> </w:t>
      </w:r>
      <w:r>
        <w:rPr>
          <w:color w:val="444444"/>
          <w:sz w:val="28"/>
          <w:szCs w:val="28"/>
          <w:lang w:val="en-GB"/>
        </w:rPr>
        <w:t>speech.</w:t>
      </w:r>
      <w:r w:rsidR="00EE30F6" w:rsidRPr="00102953">
        <w:rPr>
          <w:color w:val="FF0000"/>
          <w:sz w:val="28"/>
          <w:szCs w:val="28"/>
          <w:lang w:val="en-GB"/>
        </w:rPr>
        <w:t xml:space="preserve">   </w:t>
      </w:r>
    </w:p>
    <w:p w14:paraId="0B22E4C4" w14:textId="3306E6B4" w:rsidR="00721E3B" w:rsidRDefault="00461A54" w:rsidP="00721E3B">
      <w:pPr>
        <w:pStyle w:val="NormalWeb"/>
        <w:shd w:val="clear" w:color="auto" w:fill="FFFFFF"/>
        <w:spacing w:after="360" w:line="360" w:lineRule="auto"/>
        <w:jc w:val="both"/>
        <w:rPr>
          <w:color w:val="444444"/>
          <w:sz w:val="28"/>
          <w:szCs w:val="28"/>
          <w:lang w:val="en-GB"/>
        </w:rPr>
      </w:pPr>
      <w:r>
        <w:rPr>
          <w:color w:val="444444"/>
          <w:sz w:val="28"/>
          <w:szCs w:val="28"/>
          <w:lang w:val="en-GB"/>
        </w:rPr>
        <w:t xml:space="preserve">On behalf of the Supreme Court and the Cyprus judiciary, I would like to </w:t>
      </w:r>
      <w:r w:rsidR="00EE30F6">
        <w:rPr>
          <w:color w:val="444444"/>
          <w:sz w:val="28"/>
          <w:szCs w:val="28"/>
          <w:lang w:val="en-GB"/>
        </w:rPr>
        <w:t xml:space="preserve">especially </w:t>
      </w:r>
      <w:r>
        <w:rPr>
          <w:color w:val="444444"/>
          <w:sz w:val="28"/>
          <w:szCs w:val="28"/>
          <w:lang w:val="en-GB"/>
        </w:rPr>
        <w:t>thank</w:t>
      </w:r>
      <w:r w:rsidR="00432256">
        <w:rPr>
          <w:color w:val="444444"/>
          <w:sz w:val="28"/>
          <w:szCs w:val="28"/>
          <w:lang w:val="en-GB"/>
        </w:rPr>
        <w:t xml:space="preserve"> the </w:t>
      </w:r>
      <w:r w:rsidR="00721E3B">
        <w:rPr>
          <w:color w:val="444444"/>
          <w:sz w:val="28"/>
          <w:szCs w:val="28"/>
          <w:lang w:val="en-GB"/>
        </w:rPr>
        <w:t xml:space="preserve">European Commission and the Council of Europe for their continued support during this vast and demanding project and DG Reform </w:t>
      </w:r>
      <w:r w:rsidR="00D843BA">
        <w:rPr>
          <w:color w:val="444444"/>
          <w:sz w:val="28"/>
          <w:szCs w:val="28"/>
          <w:lang w:val="en-GB"/>
        </w:rPr>
        <w:t xml:space="preserve">of </w:t>
      </w:r>
      <w:r w:rsidR="00F81543">
        <w:rPr>
          <w:color w:val="444444"/>
          <w:sz w:val="28"/>
          <w:szCs w:val="28"/>
          <w:lang w:val="en-GB"/>
        </w:rPr>
        <w:t>the European Commission</w:t>
      </w:r>
      <w:bookmarkStart w:id="0" w:name="_GoBack"/>
      <w:bookmarkEnd w:id="0"/>
      <w:r w:rsidR="00F81543">
        <w:rPr>
          <w:color w:val="444444"/>
          <w:sz w:val="28"/>
          <w:szCs w:val="28"/>
          <w:lang w:val="en-GB"/>
        </w:rPr>
        <w:t xml:space="preserve"> </w:t>
      </w:r>
      <w:r w:rsidR="00721E3B">
        <w:rPr>
          <w:color w:val="444444"/>
          <w:sz w:val="28"/>
          <w:szCs w:val="28"/>
          <w:lang w:val="en-GB"/>
        </w:rPr>
        <w:t>for funding this project and making the Supreme Court</w:t>
      </w:r>
      <w:r w:rsidR="00F81543">
        <w:rPr>
          <w:color w:val="444444"/>
          <w:sz w:val="28"/>
          <w:szCs w:val="28"/>
          <w:lang w:val="en-GB"/>
        </w:rPr>
        <w:t>’s vision for reform a reality</w:t>
      </w:r>
      <w:r w:rsidR="00721E3B">
        <w:rPr>
          <w:color w:val="444444"/>
          <w:sz w:val="28"/>
          <w:szCs w:val="28"/>
          <w:lang w:val="en-GB"/>
        </w:rPr>
        <w:t>.</w:t>
      </w:r>
    </w:p>
    <w:p w14:paraId="3996FEFE" w14:textId="11CF6AD4" w:rsidR="00EB6678" w:rsidRDefault="00EB6678" w:rsidP="00BA5F1F">
      <w:pPr>
        <w:pStyle w:val="NormalWeb"/>
        <w:shd w:val="clear" w:color="auto" w:fill="FFFFFF"/>
        <w:spacing w:after="360" w:line="360" w:lineRule="auto"/>
        <w:jc w:val="both"/>
        <w:rPr>
          <w:color w:val="444444"/>
          <w:sz w:val="28"/>
          <w:szCs w:val="28"/>
          <w:lang w:val="en-GB"/>
        </w:rPr>
      </w:pPr>
      <w:r>
        <w:rPr>
          <w:color w:val="444444"/>
          <w:sz w:val="28"/>
          <w:szCs w:val="28"/>
          <w:lang w:val="en-GB"/>
        </w:rPr>
        <w:t>The Supreme Court also expresses its gratitude</w:t>
      </w:r>
      <w:r w:rsidR="00102953">
        <w:rPr>
          <w:color w:val="444444"/>
          <w:sz w:val="28"/>
          <w:szCs w:val="28"/>
          <w:lang w:val="en-GB"/>
        </w:rPr>
        <w:t xml:space="preserve"> and deep appreciation</w:t>
      </w:r>
      <w:r>
        <w:rPr>
          <w:color w:val="444444"/>
          <w:sz w:val="28"/>
          <w:szCs w:val="28"/>
          <w:lang w:val="en-GB"/>
        </w:rPr>
        <w:t xml:space="preserve"> to all the members of the Rules Committee, for their commitment to the project and valuable input</w:t>
      </w:r>
      <w:r w:rsidR="00317D05">
        <w:rPr>
          <w:color w:val="444444"/>
          <w:sz w:val="28"/>
          <w:szCs w:val="28"/>
          <w:lang w:val="en-GB"/>
        </w:rPr>
        <w:t xml:space="preserve"> and last but not least to Mr George Erotocritou, the </w:t>
      </w:r>
      <w:r w:rsidR="00020E83">
        <w:rPr>
          <w:color w:val="444444"/>
          <w:sz w:val="28"/>
          <w:szCs w:val="28"/>
          <w:lang w:val="en-GB"/>
        </w:rPr>
        <w:t>P</w:t>
      </w:r>
      <w:r w:rsidR="00317D05">
        <w:rPr>
          <w:color w:val="444444"/>
          <w:sz w:val="28"/>
          <w:szCs w:val="28"/>
          <w:lang w:val="en-GB"/>
        </w:rPr>
        <w:t xml:space="preserve">roject </w:t>
      </w:r>
      <w:r w:rsidR="00020E83">
        <w:rPr>
          <w:color w:val="444444"/>
          <w:sz w:val="28"/>
          <w:szCs w:val="28"/>
          <w:lang w:val="en-GB"/>
        </w:rPr>
        <w:t>M</w:t>
      </w:r>
      <w:r w:rsidR="00317D05">
        <w:rPr>
          <w:color w:val="444444"/>
          <w:sz w:val="28"/>
          <w:szCs w:val="28"/>
          <w:lang w:val="en-GB"/>
        </w:rPr>
        <w:t xml:space="preserve">anager and </w:t>
      </w:r>
      <w:r w:rsidR="00020E83">
        <w:rPr>
          <w:color w:val="444444"/>
          <w:sz w:val="28"/>
          <w:szCs w:val="28"/>
          <w:lang w:val="en-GB"/>
        </w:rPr>
        <w:t>D</w:t>
      </w:r>
      <w:r w:rsidR="00317D05">
        <w:rPr>
          <w:color w:val="444444"/>
          <w:sz w:val="28"/>
          <w:szCs w:val="28"/>
          <w:lang w:val="en-GB"/>
        </w:rPr>
        <w:t>irector</w:t>
      </w:r>
      <w:r w:rsidR="00020E83">
        <w:rPr>
          <w:color w:val="444444"/>
          <w:sz w:val="28"/>
          <w:szCs w:val="28"/>
          <w:lang w:val="en-GB"/>
        </w:rPr>
        <w:t xml:space="preserve"> of Reform and Training, for his significant contribution and successful management of the project.</w:t>
      </w:r>
    </w:p>
    <w:p w14:paraId="5D4204AE" w14:textId="48BA73DB" w:rsidR="00CD596C" w:rsidRDefault="00CD596C" w:rsidP="00BA5F1F">
      <w:pPr>
        <w:pStyle w:val="NormalWeb"/>
        <w:shd w:val="clear" w:color="auto" w:fill="FFFFFF"/>
        <w:spacing w:after="360" w:line="360" w:lineRule="auto"/>
        <w:jc w:val="both"/>
        <w:rPr>
          <w:color w:val="444444"/>
          <w:sz w:val="28"/>
          <w:szCs w:val="28"/>
          <w:lang w:val="en-GB"/>
        </w:rPr>
      </w:pPr>
    </w:p>
    <w:p w14:paraId="33FB80EF" w14:textId="19FFC9CE" w:rsidR="00CD596C" w:rsidRDefault="00CD596C" w:rsidP="00BA5F1F">
      <w:pPr>
        <w:pStyle w:val="NormalWeb"/>
        <w:shd w:val="clear" w:color="auto" w:fill="FFFFFF"/>
        <w:spacing w:after="360" w:line="360" w:lineRule="auto"/>
        <w:jc w:val="both"/>
        <w:rPr>
          <w:color w:val="444444"/>
          <w:sz w:val="28"/>
          <w:szCs w:val="28"/>
          <w:lang w:val="en-GB"/>
        </w:rPr>
      </w:pPr>
      <w:r>
        <w:rPr>
          <w:color w:val="444444"/>
          <w:sz w:val="28"/>
          <w:szCs w:val="28"/>
          <w:lang w:val="en-GB"/>
        </w:rPr>
        <w:t>Nicosia, 26</w:t>
      </w:r>
      <w:r w:rsidRPr="00CD596C">
        <w:rPr>
          <w:color w:val="444444"/>
          <w:sz w:val="28"/>
          <w:szCs w:val="28"/>
          <w:vertAlign w:val="superscript"/>
          <w:lang w:val="en-GB"/>
        </w:rPr>
        <w:t>th</w:t>
      </w:r>
      <w:r>
        <w:rPr>
          <w:color w:val="444444"/>
          <w:sz w:val="28"/>
          <w:szCs w:val="28"/>
          <w:lang w:val="en-GB"/>
        </w:rPr>
        <w:t xml:space="preserve"> November 2020</w:t>
      </w:r>
    </w:p>
    <w:p w14:paraId="70C11E0D" w14:textId="6EE823C6" w:rsidR="00EB6678" w:rsidRPr="00922182" w:rsidRDefault="00EB6678" w:rsidP="00BA5F1F">
      <w:pPr>
        <w:pStyle w:val="NormalWeb"/>
        <w:shd w:val="clear" w:color="auto" w:fill="FFFFFF"/>
        <w:spacing w:after="360" w:line="360" w:lineRule="auto"/>
        <w:jc w:val="both"/>
        <w:rPr>
          <w:color w:val="444444"/>
          <w:sz w:val="28"/>
          <w:szCs w:val="28"/>
          <w:lang w:val="en-US"/>
        </w:rPr>
      </w:pPr>
    </w:p>
    <w:p w14:paraId="06A5F21A" w14:textId="77777777" w:rsidR="002100A2" w:rsidRPr="002409D7" w:rsidRDefault="002100A2" w:rsidP="00602663">
      <w:pPr>
        <w:pStyle w:val="NormalWeb"/>
        <w:shd w:val="clear" w:color="auto" w:fill="FFFFFF"/>
        <w:spacing w:after="360" w:line="360" w:lineRule="auto"/>
        <w:jc w:val="both"/>
        <w:rPr>
          <w:color w:val="444444"/>
          <w:sz w:val="28"/>
          <w:szCs w:val="28"/>
          <w:lang w:val="en-GB"/>
        </w:rPr>
      </w:pPr>
    </w:p>
    <w:p w14:paraId="2E5B04D3" w14:textId="77777777" w:rsidR="002100A2" w:rsidRPr="002409D7" w:rsidRDefault="002100A2" w:rsidP="00602663">
      <w:pPr>
        <w:pStyle w:val="NormalWeb"/>
        <w:shd w:val="clear" w:color="auto" w:fill="FFFFFF"/>
        <w:spacing w:after="360" w:line="360" w:lineRule="auto"/>
        <w:jc w:val="both"/>
        <w:rPr>
          <w:color w:val="444444"/>
          <w:sz w:val="28"/>
          <w:szCs w:val="28"/>
          <w:lang w:val="en-GB"/>
        </w:rPr>
      </w:pPr>
    </w:p>
    <w:sectPr w:rsidR="002100A2" w:rsidRPr="002409D7">
      <w:footerReference w:type="default" r:id="rId7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22498" w14:textId="77777777" w:rsidR="00C2053D" w:rsidRDefault="00C2053D" w:rsidP="00BA5F1F">
      <w:pPr>
        <w:spacing w:after="0" w:line="240" w:lineRule="auto"/>
      </w:pPr>
      <w:r>
        <w:separator/>
      </w:r>
    </w:p>
  </w:endnote>
  <w:endnote w:type="continuationSeparator" w:id="0">
    <w:p w14:paraId="009B359E" w14:textId="77777777" w:rsidR="00C2053D" w:rsidRDefault="00C2053D" w:rsidP="00BA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53C0" w14:textId="77777777" w:rsidR="00A41046" w:rsidRDefault="00A4104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843BA">
      <w:rPr>
        <w:noProof/>
      </w:rPr>
      <w:t>4</w:t>
    </w:r>
    <w:r>
      <w:fldChar w:fldCharType="end"/>
    </w:r>
  </w:p>
  <w:p w14:paraId="4AEEC3F7" w14:textId="77777777" w:rsidR="00A41046" w:rsidRDefault="00A41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26BE3" w14:textId="77777777" w:rsidR="00C2053D" w:rsidRDefault="00C2053D" w:rsidP="00BA5F1F">
      <w:pPr>
        <w:spacing w:after="0" w:line="240" w:lineRule="auto"/>
      </w:pPr>
      <w:r>
        <w:separator/>
      </w:r>
    </w:p>
  </w:footnote>
  <w:footnote w:type="continuationSeparator" w:id="0">
    <w:p w14:paraId="3BA11116" w14:textId="77777777" w:rsidR="00C2053D" w:rsidRDefault="00C2053D" w:rsidP="00BA5F1F">
      <w:pPr>
        <w:spacing w:after="0" w:line="240" w:lineRule="auto"/>
      </w:pPr>
      <w:r>
        <w:continuationSeparator/>
      </w:r>
    </w:p>
  </w:footnote>
  <w:footnote w:id="1">
    <w:p w14:paraId="5026B722" w14:textId="6317EE22" w:rsidR="007B2E3D" w:rsidRPr="007B2E3D" w:rsidRDefault="007B2E3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B2E3D">
        <w:rPr>
          <w:lang w:val="en-US"/>
        </w:rPr>
        <w:t xml:space="preserve"> </w:t>
      </w:r>
      <w:r>
        <w:rPr>
          <w:lang w:val="en-US"/>
        </w:rPr>
        <w:t xml:space="preserve">Sir Anthony Clarke, “The Woolf Reforms: a singular event or an ongoing process?” in Deirdre Dwyer (ed), </w:t>
      </w:r>
      <w:r>
        <w:rPr>
          <w:i/>
          <w:iCs/>
          <w:lang w:val="en-US"/>
        </w:rPr>
        <w:t xml:space="preserve">The Civil Procedure Rules Ten Years </w:t>
      </w:r>
      <w:proofErr w:type="gramStart"/>
      <w:r>
        <w:rPr>
          <w:i/>
          <w:iCs/>
          <w:lang w:val="en-US"/>
        </w:rPr>
        <w:t xml:space="preserve">On  </w:t>
      </w:r>
      <w:r>
        <w:rPr>
          <w:lang w:val="en-US"/>
        </w:rPr>
        <w:t>(</w:t>
      </w:r>
      <w:proofErr w:type="gramEnd"/>
      <w:r>
        <w:rPr>
          <w:lang w:val="en-US"/>
        </w:rPr>
        <w:t>Oxford University Press, 2010) 13,31.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1F"/>
    <w:rsid w:val="00000A70"/>
    <w:rsid w:val="000054D9"/>
    <w:rsid w:val="00020E83"/>
    <w:rsid w:val="00041724"/>
    <w:rsid w:val="000817FD"/>
    <w:rsid w:val="00082EF6"/>
    <w:rsid w:val="00102953"/>
    <w:rsid w:val="001257FF"/>
    <w:rsid w:val="00135FFF"/>
    <w:rsid w:val="00141D9B"/>
    <w:rsid w:val="00167233"/>
    <w:rsid w:val="00174888"/>
    <w:rsid w:val="001766AC"/>
    <w:rsid w:val="001B4FD2"/>
    <w:rsid w:val="00203286"/>
    <w:rsid w:val="002100A2"/>
    <w:rsid w:val="002103DC"/>
    <w:rsid w:val="0021161A"/>
    <w:rsid w:val="002409D7"/>
    <w:rsid w:val="00251E7C"/>
    <w:rsid w:val="00261A25"/>
    <w:rsid w:val="0028440E"/>
    <w:rsid w:val="002D492C"/>
    <w:rsid w:val="002E6677"/>
    <w:rsid w:val="00302C56"/>
    <w:rsid w:val="00317D05"/>
    <w:rsid w:val="00336F0E"/>
    <w:rsid w:val="003377F7"/>
    <w:rsid w:val="0038172B"/>
    <w:rsid w:val="003D0BE8"/>
    <w:rsid w:val="00426B93"/>
    <w:rsid w:val="00432256"/>
    <w:rsid w:val="00457EFE"/>
    <w:rsid w:val="00461A54"/>
    <w:rsid w:val="00512576"/>
    <w:rsid w:val="00596D55"/>
    <w:rsid w:val="005D5135"/>
    <w:rsid w:val="00602663"/>
    <w:rsid w:val="00691F0F"/>
    <w:rsid w:val="00692A26"/>
    <w:rsid w:val="006E0DAF"/>
    <w:rsid w:val="00721A06"/>
    <w:rsid w:val="00721E3B"/>
    <w:rsid w:val="00755D58"/>
    <w:rsid w:val="007B2E3D"/>
    <w:rsid w:val="007B4A75"/>
    <w:rsid w:val="007C367F"/>
    <w:rsid w:val="0081764F"/>
    <w:rsid w:val="00841E64"/>
    <w:rsid w:val="009013FE"/>
    <w:rsid w:val="00915221"/>
    <w:rsid w:val="00922182"/>
    <w:rsid w:val="00A41046"/>
    <w:rsid w:val="00A82ED5"/>
    <w:rsid w:val="00AC59DB"/>
    <w:rsid w:val="00AD4C5D"/>
    <w:rsid w:val="00B478FA"/>
    <w:rsid w:val="00BA5EFA"/>
    <w:rsid w:val="00BA5F1F"/>
    <w:rsid w:val="00BB12C3"/>
    <w:rsid w:val="00BD2BEB"/>
    <w:rsid w:val="00BF70D6"/>
    <w:rsid w:val="00C02347"/>
    <w:rsid w:val="00C2053D"/>
    <w:rsid w:val="00C243A7"/>
    <w:rsid w:val="00C25389"/>
    <w:rsid w:val="00C42A7A"/>
    <w:rsid w:val="00CB01C4"/>
    <w:rsid w:val="00CD596C"/>
    <w:rsid w:val="00CE586A"/>
    <w:rsid w:val="00CE5D81"/>
    <w:rsid w:val="00D20E2E"/>
    <w:rsid w:val="00D23A07"/>
    <w:rsid w:val="00D255FA"/>
    <w:rsid w:val="00D61A38"/>
    <w:rsid w:val="00D843BA"/>
    <w:rsid w:val="00DB3757"/>
    <w:rsid w:val="00DF524D"/>
    <w:rsid w:val="00E02D51"/>
    <w:rsid w:val="00E352AD"/>
    <w:rsid w:val="00E449E6"/>
    <w:rsid w:val="00E81AC9"/>
    <w:rsid w:val="00EB164C"/>
    <w:rsid w:val="00EB5B7C"/>
    <w:rsid w:val="00EB6678"/>
    <w:rsid w:val="00EE30F6"/>
    <w:rsid w:val="00EF5D8C"/>
    <w:rsid w:val="00F03866"/>
    <w:rsid w:val="00F43A46"/>
    <w:rsid w:val="00F81543"/>
    <w:rsid w:val="00F833EA"/>
    <w:rsid w:val="00FD5CB1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BF23"/>
  <w15:chartTrackingRefBased/>
  <w15:docId w15:val="{212E7B48-117E-4C38-A234-C2F2F136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5F1F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Σώμα κειμένου (2)"/>
    <w:basedOn w:val="Normal"/>
    <w:rsid w:val="00BA5F1F"/>
    <w:pPr>
      <w:widowControl w:val="0"/>
      <w:shd w:val="clear" w:color="auto" w:fill="FFFFFF"/>
      <w:spacing w:before="360" w:after="360" w:line="408" w:lineRule="exact"/>
      <w:jc w:val="both"/>
    </w:pPr>
    <w:rPr>
      <w:rFonts w:ascii="Arial" w:eastAsia="Arial" w:hAnsi="Arial" w:cs="Arial"/>
      <w:color w:val="000000"/>
      <w:lang w:eastAsia="el-GR" w:bidi="el-GR"/>
    </w:rPr>
  </w:style>
  <w:style w:type="paragraph" w:styleId="FootnoteText">
    <w:name w:val="footnote text"/>
    <w:basedOn w:val="Normal"/>
    <w:link w:val="FootnoteTextChar"/>
    <w:rsid w:val="00BA5F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5F1F"/>
    <w:rPr>
      <w:rFonts w:ascii="Calibri" w:eastAsia="Calibri" w:hAnsi="Calibri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rsid w:val="00BA5F1F"/>
    <w:rPr>
      <w:position w:val="0"/>
      <w:vertAlign w:val="superscript"/>
    </w:rPr>
  </w:style>
  <w:style w:type="paragraph" w:styleId="NormalWeb">
    <w:name w:val="Normal (Web)"/>
    <w:basedOn w:val="Normal"/>
    <w:rsid w:val="00BA5F1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rsid w:val="00BA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5F1F"/>
    <w:rPr>
      <w:rFonts w:ascii="Calibri" w:eastAsia="Calibri" w:hAnsi="Calibri" w:cs="Times New Roman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25"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6144-4CC6-44B9-91F7-9F6C17B2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Papasavva  Elia</cp:lastModifiedBy>
  <cp:revision>11</cp:revision>
  <cp:lastPrinted>2020-11-25T07:05:00Z</cp:lastPrinted>
  <dcterms:created xsi:type="dcterms:W3CDTF">2020-11-25T05:26:00Z</dcterms:created>
  <dcterms:modified xsi:type="dcterms:W3CDTF">2020-11-27T06:29:00Z</dcterms:modified>
</cp:coreProperties>
</file>